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29EB8" w14:textId="77777777" w:rsidR="00D90468" w:rsidRPr="00A957AD" w:rsidRDefault="00D90468" w:rsidP="00072557">
      <w:pPr>
        <w:spacing w:line="480" w:lineRule="auto"/>
        <w:rPr>
          <w:rFonts w:ascii="Times New Roman" w:hAnsi="Times New Roman" w:cs="Times New Roman"/>
          <w:sz w:val="24"/>
          <w:szCs w:val="24"/>
        </w:rPr>
      </w:pPr>
    </w:p>
    <w:p w14:paraId="3CDF2482" w14:textId="77777777" w:rsidR="00D90468" w:rsidRPr="00A957AD" w:rsidRDefault="00D90468" w:rsidP="00072557">
      <w:pPr>
        <w:spacing w:line="480" w:lineRule="auto"/>
        <w:rPr>
          <w:rFonts w:ascii="Times New Roman" w:hAnsi="Times New Roman" w:cs="Times New Roman"/>
          <w:sz w:val="24"/>
          <w:szCs w:val="24"/>
        </w:rPr>
      </w:pPr>
    </w:p>
    <w:p w14:paraId="25451918" w14:textId="77777777" w:rsidR="00D90468" w:rsidRPr="00A957AD" w:rsidRDefault="00D90468" w:rsidP="00072557">
      <w:pPr>
        <w:spacing w:line="480" w:lineRule="auto"/>
        <w:rPr>
          <w:rFonts w:ascii="Times New Roman" w:hAnsi="Times New Roman" w:cs="Times New Roman"/>
          <w:sz w:val="24"/>
          <w:szCs w:val="24"/>
        </w:rPr>
      </w:pPr>
    </w:p>
    <w:p w14:paraId="4BA9AE0E" w14:textId="77777777" w:rsidR="00D90468" w:rsidRPr="00A957AD" w:rsidRDefault="00D90468" w:rsidP="00072557">
      <w:pPr>
        <w:spacing w:line="480" w:lineRule="auto"/>
        <w:rPr>
          <w:rFonts w:ascii="Times New Roman" w:hAnsi="Times New Roman" w:cs="Times New Roman"/>
          <w:sz w:val="24"/>
          <w:szCs w:val="24"/>
        </w:rPr>
      </w:pPr>
    </w:p>
    <w:p w14:paraId="29A6C1D6" w14:textId="677074DC" w:rsidR="00D90468" w:rsidRPr="00A957AD" w:rsidRDefault="00EF0741" w:rsidP="00072557">
      <w:pPr>
        <w:spacing w:line="480" w:lineRule="auto"/>
        <w:jc w:val="center"/>
        <w:rPr>
          <w:rFonts w:ascii="Times New Roman" w:hAnsi="Times New Roman" w:cs="Times New Roman"/>
          <w:sz w:val="24"/>
          <w:szCs w:val="24"/>
        </w:rPr>
      </w:pPr>
      <w:r w:rsidRPr="00A957AD">
        <w:rPr>
          <w:rFonts w:ascii="Times New Roman" w:hAnsi="Times New Roman" w:cs="Times New Roman"/>
          <w:sz w:val="24"/>
          <w:szCs w:val="24"/>
        </w:rPr>
        <w:t xml:space="preserve">Gay and Trans Defenses </w:t>
      </w:r>
    </w:p>
    <w:p w14:paraId="60400A97" w14:textId="205CC758" w:rsidR="00D90468" w:rsidRPr="00A957AD" w:rsidRDefault="00EF0741" w:rsidP="00072557">
      <w:pPr>
        <w:spacing w:line="480" w:lineRule="auto"/>
        <w:jc w:val="center"/>
        <w:rPr>
          <w:rFonts w:ascii="Times New Roman" w:hAnsi="Times New Roman" w:cs="Times New Roman"/>
          <w:sz w:val="24"/>
          <w:szCs w:val="24"/>
        </w:rPr>
      </w:pPr>
      <w:r w:rsidRPr="00A957AD">
        <w:rPr>
          <w:rFonts w:ascii="Times New Roman" w:hAnsi="Times New Roman" w:cs="Times New Roman"/>
          <w:sz w:val="24"/>
          <w:szCs w:val="24"/>
        </w:rPr>
        <w:t>Students Name</w:t>
      </w:r>
    </w:p>
    <w:p w14:paraId="1CA78BE1" w14:textId="55AED1E7" w:rsidR="00D90468" w:rsidRPr="00A957AD" w:rsidRDefault="00EF0741" w:rsidP="00072557">
      <w:pPr>
        <w:spacing w:line="480" w:lineRule="auto"/>
        <w:jc w:val="center"/>
        <w:rPr>
          <w:rFonts w:ascii="Times New Roman" w:hAnsi="Times New Roman" w:cs="Times New Roman"/>
          <w:sz w:val="24"/>
          <w:szCs w:val="24"/>
        </w:rPr>
      </w:pPr>
      <w:r w:rsidRPr="00A957AD">
        <w:rPr>
          <w:rFonts w:ascii="Times New Roman" w:hAnsi="Times New Roman" w:cs="Times New Roman"/>
          <w:sz w:val="24"/>
          <w:szCs w:val="24"/>
        </w:rPr>
        <w:t xml:space="preserve">Instructors Name </w:t>
      </w:r>
    </w:p>
    <w:p w14:paraId="2EB75EC4" w14:textId="1D5DB2FF" w:rsidR="00D90468" w:rsidRPr="00A957AD" w:rsidRDefault="00EF0741" w:rsidP="00072557">
      <w:pPr>
        <w:spacing w:line="480" w:lineRule="auto"/>
        <w:jc w:val="center"/>
        <w:rPr>
          <w:rFonts w:ascii="Times New Roman" w:hAnsi="Times New Roman" w:cs="Times New Roman"/>
          <w:sz w:val="24"/>
          <w:szCs w:val="24"/>
        </w:rPr>
      </w:pPr>
      <w:r w:rsidRPr="00A957AD">
        <w:rPr>
          <w:rFonts w:ascii="Times New Roman" w:hAnsi="Times New Roman" w:cs="Times New Roman"/>
          <w:sz w:val="24"/>
          <w:szCs w:val="24"/>
        </w:rPr>
        <w:t xml:space="preserve">Date </w:t>
      </w:r>
    </w:p>
    <w:p w14:paraId="7384DC06" w14:textId="77777777" w:rsidR="00D90468" w:rsidRPr="00A957AD" w:rsidRDefault="00D90468" w:rsidP="00072557">
      <w:pPr>
        <w:spacing w:line="480" w:lineRule="auto"/>
        <w:rPr>
          <w:rFonts w:ascii="Times New Roman" w:hAnsi="Times New Roman" w:cs="Times New Roman"/>
          <w:sz w:val="24"/>
          <w:szCs w:val="24"/>
        </w:rPr>
      </w:pPr>
    </w:p>
    <w:p w14:paraId="6BE95847" w14:textId="77777777" w:rsidR="00D90468" w:rsidRPr="00A957AD" w:rsidRDefault="00D90468" w:rsidP="00072557">
      <w:pPr>
        <w:spacing w:line="480" w:lineRule="auto"/>
        <w:rPr>
          <w:rFonts w:ascii="Times New Roman" w:hAnsi="Times New Roman" w:cs="Times New Roman"/>
          <w:sz w:val="24"/>
          <w:szCs w:val="24"/>
        </w:rPr>
      </w:pPr>
    </w:p>
    <w:p w14:paraId="1CA7FD48" w14:textId="77777777" w:rsidR="00D90468" w:rsidRPr="00A957AD" w:rsidRDefault="00D90468" w:rsidP="00072557">
      <w:pPr>
        <w:spacing w:line="480" w:lineRule="auto"/>
        <w:rPr>
          <w:rFonts w:ascii="Times New Roman" w:hAnsi="Times New Roman" w:cs="Times New Roman"/>
          <w:sz w:val="24"/>
          <w:szCs w:val="24"/>
        </w:rPr>
      </w:pPr>
    </w:p>
    <w:p w14:paraId="38FE1A1C" w14:textId="77777777" w:rsidR="00D90468" w:rsidRPr="00A957AD" w:rsidRDefault="00D90468" w:rsidP="00072557">
      <w:pPr>
        <w:spacing w:line="480" w:lineRule="auto"/>
        <w:rPr>
          <w:rFonts w:ascii="Times New Roman" w:hAnsi="Times New Roman" w:cs="Times New Roman"/>
          <w:sz w:val="24"/>
          <w:szCs w:val="24"/>
        </w:rPr>
      </w:pPr>
    </w:p>
    <w:p w14:paraId="51FABD7F" w14:textId="77777777" w:rsidR="00D90468" w:rsidRPr="00A957AD" w:rsidRDefault="00D90468" w:rsidP="00072557">
      <w:pPr>
        <w:spacing w:line="480" w:lineRule="auto"/>
        <w:rPr>
          <w:rFonts w:ascii="Times New Roman" w:hAnsi="Times New Roman" w:cs="Times New Roman"/>
          <w:sz w:val="24"/>
          <w:szCs w:val="24"/>
        </w:rPr>
      </w:pPr>
    </w:p>
    <w:p w14:paraId="74275537" w14:textId="77777777" w:rsidR="00A957AD" w:rsidRPr="00A957AD" w:rsidRDefault="00EF0741" w:rsidP="00072557">
      <w:pPr>
        <w:spacing w:line="480" w:lineRule="auto"/>
        <w:rPr>
          <w:rFonts w:ascii="Times New Roman" w:hAnsi="Times New Roman" w:cs="Times New Roman"/>
          <w:sz w:val="24"/>
          <w:szCs w:val="24"/>
        </w:rPr>
      </w:pPr>
      <w:r w:rsidRPr="00A957AD">
        <w:rPr>
          <w:rFonts w:ascii="Times New Roman" w:hAnsi="Times New Roman" w:cs="Times New Roman"/>
          <w:sz w:val="24"/>
          <w:szCs w:val="24"/>
        </w:rPr>
        <w:br w:type="page"/>
      </w:r>
    </w:p>
    <w:p w14:paraId="30943EFC" w14:textId="54C06674" w:rsidR="00D90468" w:rsidRPr="00A957AD" w:rsidRDefault="00EF0741" w:rsidP="00072557">
      <w:pPr>
        <w:spacing w:line="480" w:lineRule="auto"/>
        <w:jc w:val="center"/>
        <w:rPr>
          <w:rFonts w:ascii="Times New Roman" w:hAnsi="Times New Roman" w:cs="Times New Roman"/>
          <w:sz w:val="24"/>
          <w:szCs w:val="24"/>
        </w:rPr>
      </w:pPr>
      <w:r w:rsidRPr="00A957AD">
        <w:rPr>
          <w:rFonts w:ascii="Times New Roman" w:hAnsi="Times New Roman" w:cs="Times New Roman"/>
          <w:sz w:val="24"/>
          <w:szCs w:val="24"/>
        </w:rPr>
        <w:lastRenderedPageBreak/>
        <w:t>Gay and Trans Defenses</w:t>
      </w:r>
    </w:p>
    <w:p w14:paraId="7FD340C2" w14:textId="6BC86426" w:rsidR="00877AFE" w:rsidRPr="00A957AD" w:rsidRDefault="00EF0741" w:rsidP="00072557">
      <w:pPr>
        <w:spacing w:line="480" w:lineRule="auto"/>
        <w:ind w:firstLine="720"/>
        <w:rPr>
          <w:rFonts w:ascii="Times New Roman" w:hAnsi="Times New Roman" w:cs="Times New Roman"/>
          <w:sz w:val="24"/>
          <w:szCs w:val="24"/>
        </w:rPr>
      </w:pPr>
      <w:r w:rsidRPr="00A957AD">
        <w:rPr>
          <w:rFonts w:ascii="Times New Roman" w:hAnsi="Times New Roman" w:cs="Times New Roman"/>
          <w:sz w:val="24"/>
          <w:szCs w:val="24"/>
        </w:rPr>
        <w:t xml:space="preserve">Gay or trans panic defense strategies trigger numerous problems as they promote and reinforce negative stereotypes associated with gay men as sexual predators and sexual deviants. </w:t>
      </w:r>
      <w:r w:rsidR="00384F0A" w:rsidRPr="00A957AD">
        <w:rPr>
          <w:rFonts w:ascii="Times New Roman" w:hAnsi="Times New Roman" w:cs="Times New Roman"/>
          <w:sz w:val="24"/>
          <w:szCs w:val="24"/>
        </w:rPr>
        <w:t>There is continuous discussion associated with sociology and criminology concerning sexual gender</w:t>
      </w:r>
      <w:r w:rsidR="00A23332">
        <w:rPr>
          <w:rFonts w:ascii="Times New Roman" w:hAnsi="Times New Roman" w:cs="Times New Roman"/>
          <w:sz w:val="24"/>
          <w:szCs w:val="24"/>
        </w:rPr>
        <w:t xml:space="preserve"> and sexual</w:t>
      </w:r>
      <w:r w:rsidR="00384F0A" w:rsidRPr="00A957AD">
        <w:rPr>
          <w:rFonts w:ascii="Times New Roman" w:hAnsi="Times New Roman" w:cs="Times New Roman"/>
          <w:sz w:val="24"/>
          <w:szCs w:val="24"/>
        </w:rPr>
        <w:t xml:space="preserve"> identities that aim at the </w:t>
      </w:r>
      <w:r w:rsidR="00A23332">
        <w:rPr>
          <w:rFonts w:ascii="Times New Roman" w:hAnsi="Times New Roman" w:cs="Times New Roman"/>
          <w:sz w:val="24"/>
          <w:szCs w:val="24"/>
        </w:rPr>
        <w:t xml:space="preserve">aberrance </w:t>
      </w:r>
      <w:r w:rsidR="00384F0A" w:rsidRPr="00A957AD">
        <w:rPr>
          <w:rFonts w:ascii="Times New Roman" w:hAnsi="Times New Roman" w:cs="Times New Roman"/>
          <w:sz w:val="24"/>
          <w:szCs w:val="24"/>
        </w:rPr>
        <w:t>association with an individual’s lesbian or gay identity (</w:t>
      </w:r>
      <w:r w:rsidR="00A957AD" w:rsidRPr="00A957AD">
        <w:rPr>
          <w:rFonts w:ascii="Times New Roman" w:hAnsi="Times New Roman" w:cs="Times New Roman"/>
          <w:color w:val="222222"/>
          <w:sz w:val="24"/>
          <w:szCs w:val="24"/>
          <w:shd w:val="clear" w:color="auto" w:fill="FFFFFF"/>
        </w:rPr>
        <w:t>Carrie &amp; Stone, 2013</w:t>
      </w:r>
      <w:r w:rsidR="00384F0A" w:rsidRPr="00A957AD">
        <w:rPr>
          <w:rFonts w:ascii="Times New Roman" w:hAnsi="Times New Roman" w:cs="Times New Roman"/>
          <w:sz w:val="24"/>
          <w:szCs w:val="24"/>
        </w:rPr>
        <w:t xml:space="preserve">). </w:t>
      </w:r>
      <w:r w:rsidR="00BF13C9" w:rsidRPr="00A957AD">
        <w:rPr>
          <w:rFonts w:ascii="Times New Roman" w:hAnsi="Times New Roman" w:cs="Times New Roman"/>
          <w:sz w:val="24"/>
          <w:szCs w:val="24"/>
        </w:rPr>
        <w:t>T</w:t>
      </w:r>
      <w:r w:rsidRPr="00A957AD">
        <w:rPr>
          <w:rFonts w:ascii="Times New Roman" w:hAnsi="Times New Roman" w:cs="Times New Roman"/>
          <w:sz w:val="24"/>
          <w:szCs w:val="24"/>
        </w:rPr>
        <w:t xml:space="preserve">he gay </w:t>
      </w:r>
      <w:r w:rsidR="00A23332">
        <w:rPr>
          <w:rFonts w:ascii="Times New Roman" w:hAnsi="Times New Roman" w:cs="Times New Roman"/>
          <w:sz w:val="24"/>
          <w:szCs w:val="24"/>
        </w:rPr>
        <w:t>provocation</w:t>
      </w:r>
      <w:r w:rsidRPr="00A957AD">
        <w:rPr>
          <w:rFonts w:ascii="Times New Roman" w:hAnsi="Times New Roman" w:cs="Times New Roman"/>
          <w:sz w:val="24"/>
          <w:szCs w:val="24"/>
        </w:rPr>
        <w:t xml:space="preserve"> defense is a stereotypic </w:t>
      </w:r>
      <w:r w:rsidR="00A23332">
        <w:rPr>
          <w:rFonts w:ascii="Times New Roman" w:hAnsi="Times New Roman" w:cs="Times New Roman"/>
          <w:sz w:val="24"/>
          <w:szCs w:val="24"/>
        </w:rPr>
        <w:t>panic</w:t>
      </w:r>
      <w:r w:rsidRPr="00A957AD">
        <w:rPr>
          <w:rFonts w:ascii="Times New Roman" w:hAnsi="Times New Roman" w:cs="Times New Roman"/>
          <w:sz w:val="24"/>
          <w:szCs w:val="24"/>
        </w:rPr>
        <w:t xml:space="preserve"> defense whereby the </w:t>
      </w:r>
      <w:r w:rsidR="00A23332">
        <w:rPr>
          <w:rFonts w:ascii="Times New Roman" w:hAnsi="Times New Roman" w:cs="Times New Roman"/>
          <w:sz w:val="24"/>
          <w:szCs w:val="24"/>
        </w:rPr>
        <w:t>suspect</w:t>
      </w:r>
      <w:r w:rsidRPr="00A957AD">
        <w:rPr>
          <w:rFonts w:ascii="Times New Roman" w:hAnsi="Times New Roman" w:cs="Times New Roman"/>
          <w:sz w:val="24"/>
          <w:szCs w:val="24"/>
        </w:rPr>
        <w:t xml:space="preserve"> claims that the offense in question was due to emergent and acute passion evoked by the victim’s unaccepted </w:t>
      </w:r>
      <w:r w:rsidR="00A23332" w:rsidRPr="00A957AD">
        <w:rPr>
          <w:rFonts w:ascii="Times New Roman" w:hAnsi="Times New Roman" w:cs="Times New Roman"/>
          <w:sz w:val="24"/>
          <w:szCs w:val="24"/>
        </w:rPr>
        <w:t>gender</w:t>
      </w:r>
      <w:r w:rsidR="00A23332">
        <w:rPr>
          <w:rFonts w:ascii="Times New Roman" w:hAnsi="Times New Roman" w:cs="Times New Roman"/>
          <w:sz w:val="24"/>
          <w:szCs w:val="24"/>
        </w:rPr>
        <w:t xml:space="preserve"> sameness </w:t>
      </w:r>
      <w:r w:rsidR="00A23332" w:rsidRPr="00A957AD">
        <w:rPr>
          <w:rFonts w:ascii="Times New Roman" w:hAnsi="Times New Roman" w:cs="Times New Roman"/>
          <w:sz w:val="24"/>
          <w:szCs w:val="24"/>
        </w:rPr>
        <w:t>sexual</w:t>
      </w:r>
      <w:r w:rsidRPr="00A957AD">
        <w:rPr>
          <w:rFonts w:ascii="Times New Roman" w:hAnsi="Times New Roman" w:cs="Times New Roman"/>
          <w:sz w:val="24"/>
          <w:szCs w:val="24"/>
        </w:rPr>
        <w:t xml:space="preserve"> advances. In most cases, it is used by straight men who claim that they experienced an </w:t>
      </w:r>
      <w:r w:rsidR="00A23332">
        <w:rPr>
          <w:rFonts w:ascii="Times New Roman" w:hAnsi="Times New Roman" w:cs="Times New Roman"/>
          <w:sz w:val="24"/>
          <w:szCs w:val="24"/>
        </w:rPr>
        <w:t>unaccepted</w:t>
      </w:r>
      <w:r w:rsidRPr="00A957AD">
        <w:rPr>
          <w:rFonts w:ascii="Times New Roman" w:hAnsi="Times New Roman" w:cs="Times New Roman"/>
          <w:sz w:val="24"/>
          <w:szCs w:val="24"/>
        </w:rPr>
        <w:t xml:space="preserve"> same-gender sexual advance from their friends so disturbing that they become </w:t>
      </w:r>
      <w:r w:rsidR="00A23332">
        <w:rPr>
          <w:rFonts w:ascii="Times New Roman" w:hAnsi="Times New Roman" w:cs="Times New Roman"/>
          <w:sz w:val="24"/>
          <w:szCs w:val="24"/>
        </w:rPr>
        <w:t>furious</w:t>
      </w:r>
      <w:r w:rsidRPr="00A957AD">
        <w:rPr>
          <w:rFonts w:ascii="Times New Roman" w:hAnsi="Times New Roman" w:cs="Times New Roman"/>
          <w:sz w:val="24"/>
          <w:szCs w:val="24"/>
        </w:rPr>
        <w:t xml:space="preserve"> and lost their </w:t>
      </w:r>
      <w:r w:rsidR="00A23332">
        <w:rPr>
          <w:rFonts w:ascii="Times New Roman" w:hAnsi="Times New Roman" w:cs="Times New Roman"/>
          <w:sz w:val="24"/>
          <w:szCs w:val="24"/>
        </w:rPr>
        <w:t>temper</w:t>
      </w:r>
      <w:r w:rsidRPr="00A957AD">
        <w:rPr>
          <w:rFonts w:ascii="Times New Roman" w:hAnsi="Times New Roman" w:cs="Times New Roman"/>
          <w:sz w:val="24"/>
          <w:szCs w:val="24"/>
        </w:rPr>
        <w:t xml:space="preserve">. Therefore, the recognition and acceptance of gay panic defense are similar to permitting </w:t>
      </w:r>
      <w:r w:rsidR="00FD5AA2">
        <w:rPr>
          <w:rFonts w:ascii="Times New Roman" w:hAnsi="Times New Roman" w:cs="Times New Roman"/>
          <w:sz w:val="24"/>
          <w:szCs w:val="24"/>
        </w:rPr>
        <w:t>unblood</w:t>
      </w:r>
      <w:r w:rsidRPr="00A957AD">
        <w:rPr>
          <w:rFonts w:ascii="Times New Roman" w:hAnsi="Times New Roman" w:cs="Times New Roman"/>
          <w:sz w:val="24"/>
          <w:szCs w:val="24"/>
        </w:rPr>
        <w:t xml:space="preserve"> same-gender sexual advance as an ultimate </w:t>
      </w:r>
      <w:r w:rsidR="00FD5AA2">
        <w:rPr>
          <w:rFonts w:ascii="Times New Roman" w:hAnsi="Times New Roman" w:cs="Times New Roman"/>
          <w:sz w:val="24"/>
          <w:szCs w:val="24"/>
        </w:rPr>
        <w:t>spark</w:t>
      </w:r>
      <w:r w:rsidRPr="00A957AD">
        <w:rPr>
          <w:rFonts w:ascii="Times New Roman" w:hAnsi="Times New Roman" w:cs="Times New Roman"/>
          <w:sz w:val="24"/>
          <w:szCs w:val="24"/>
        </w:rPr>
        <w:t xml:space="preserve"> that can prompt an individual to fall into uncontrolled panic mode. </w:t>
      </w:r>
    </w:p>
    <w:p w14:paraId="66684AF6" w14:textId="423BAC2B" w:rsidR="00877AFE" w:rsidRPr="00A957AD" w:rsidRDefault="00EF0741" w:rsidP="00072557">
      <w:pPr>
        <w:spacing w:line="480" w:lineRule="auto"/>
        <w:ind w:firstLine="720"/>
        <w:rPr>
          <w:rFonts w:ascii="Times New Roman" w:hAnsi="Times New Roman" w:cs="Times New Roman"/>
          <w:sz w:val="24"/>
          <w:szCs w:val="24"/>
        </w:rPr>
      </w:pPr>
      <w:r w:rsidRPr="00A957AD">
        <w:rPr>
          <w:rFonts w:ascii="Times New Roman" w:hAnsi="Times New Roman" w:cs="Times New Roman"/>
          <w:sz w:val="24"/>
          <w:szCs w:val="24"/>
        </w:rPr>
        <w:t>Gay panic defense is successful because they are used in most cases where the defendants are induced with a notion that the criminal act cannot be condoned since it is a violent act that is the response of a homosexual advance.</w:t>
      </w:r>
      <w:r w:rsidR="008276FF" w:rsidRPr="00A957AD">
        <w:rPr>
          <w:rFonts w:ascii="Times New Roman" w:hAnsi="Times New Roman" w:cs="Times New Roman"/>
          <w:sz w:val="24"/>
          <w:szCs w:val="24"/>
        </w:rPr>
        <w:t xml:space="preserve"> </w:t>
      </w:r>
      <w:r w:rsidR="00BF13C9" w:rsidRPr="00A957AD">
        <w:rPr>
          <w:rFonts w:ascii="Times New Roman" w:hAnsi="Times New Roman" w:cs="Times New Roman"/>
          <w:sz w:val="24"/>
          <w:szCs w:val="24"/>
        </w:rPr>
        <w:t>T</w:t>
      </w:r>
      <w:r w:rsidRPr="00A957AD">
        <w:rPr>
          <w:rFonts w:ascii="Times New Roman" w:hAnsi="Times New Roman" w:cs="Times New Roman"/>
          <w:sz w:val="24"/>
          <w:szCs w:val="24"/>
        </w:rPr>
        <w:t xml:space="preserve">he gay panic defense cases have also been successful because they are used to bolster claims of provocation, insanity, self-defense, and diminished capacity. </w:t>
      </w:r>
      <w:r w:rsidR="006976F7" w:rsidRPr="00A957AD">
        <w:rPr>
          <w:rFonts w:ascii="Times New Roman" w:hAnsi="Times New Roman" w:cs="Times New Roman"/>
          <w:sz w:val="24"/>
          <w:szCs w:val="24"/>
        </w:rPr>
        <w:t xml:space="preserve">According to </w:t>
      </w:r>
      <w:r w:rsidR="001E3FD2" w:rsidRPr="00A957AD">
        <w:rPr>
          <w:rFonts w:ascii="Times New Roman" w:hAnsi="Times New Roman" w:cs="Times New Roman"/>
          <w:sz w:val="24"/>
          <w:szCs w:val="24"/>
        </w:rPr>
        <w:t xml:space="preserve">Joseph </w:t>
      </w:r>
      <w:r w:rsidR="006976F7" w:rsidRPr="00A957AD">
        <w:rPr>
          <w:rFonts w:ascii="Times New Roman" w:hAnsi="Times New Roman" w:cs="Times New Roman"/>
          <w:sz w:val="24"/>
          <w:szCs w:val="24"/>
        </w:rPr>
        <w:t>(</w:t>
      </w:r>
      <w:r w:rsidR="001E3FD2" w:rsidRPr="00A957AD">
        <w:rPr>
          <w:rFonts w:ascii="Times New Roman" w:hAnsi="Times New Roman" w:cs="Times New Roman"/>
          <w:sz w:val="24"/>
          <w:szCs w:val="24"/>
        </w:rPr>
        <w:t>2015)</w:t>
      </w:r>
      <w:r w:rsidR="006976F7" w:rsidRPr="00A957AD">
        <w:rPr>
          <w:rFonts w:ascii="Times New Roman" w:hAnsi="Times New Roman" w:cs="Times New Roman"/>
          <w:sz w:val="24"/>
          <w:szCs w:val="24"/>
        </w:rPr>
        <w:t>,</w:t>
      </w:r>
      <w:r w:rsidR="001E3FD2" w:rsidRPr="00A957AD">
        <w:rPr>
          <w:rFonts w:ascii="Times New Roman" w:hAnsi="Times New Roman" w:cs="Times New Roman"/>
          <w:sz w:val="24"/>
          <w:szCs w:val="24"/>
        </w:rPr>
        <w:t xml:space="preserve"> the key </w:t>
      </w:r>
      <w:r w:rsidR="006976F7" w:rsidRPr="00A957AD">
        <w:rPr>
          <w:rFonts w:ascii="Times New Roman" w:hAnsi="Times New Roman" w:cs="Times New Roman"/>
          <w:sz w:val="24"/>
          <w:szCs w:val="24"/>
        </w:rPr>
        <w:t>sources of detestations towards lesbians and gays are</w:t>
      </w:r>
      <w:r w:rsidR="001E3FD2" w:rsidRPr="00A957AD">
        <w:rPr>
          <w:rFonts w:ascii="Times New Roman" w:hAnsi="Times New Roman" w:cs="Times New Roman"/>
          <w:sz w:val="24"/>
          <w:szCs w:val="24"/>
        </w:rPr>
        <w:t xml:space="preserve"> the outstanding nonrecognition of homosexuality by the world’s top religions. </w:t>
      </w:r>
      <w:r w:rsidRPr="00A957AD">
        <w:rPr>
          <w:rFonts w:ascii="Times New Roman" w:hAnsi="Times New Roman" w:cs="Times New Roman"/>
          <w:sz w:val="24"/>
          <w:szCs w:val="24"/>
        </w:rPr>
        <w:t xml:space="preserve">The success of these gay panic defense cases has also been triggered by the fact that the defenses are routed with irrational fears due to transphobia and homophobia. Such arguments make the defendants send a message that any violence against LGBT individuals is acceptable and reasonable. These defenses have led to murder charges being reduced to lesser offenses or manslaughter. Therefore, </w:t>
      </w:r>
      <w:r w:rsidRPr="00A957AD">
        <w:rPr>
          <w:rFonts w:ascii="Times New Roman" w:hAnsi="Times New Roman" w:cs="Times New Roman"/>
          <w:sz w:val="24"/>
          <w:szCs w:val="24"/>
        </w:rPr>
        <w:lastRenderedPageBreak/>
        <w:t>provocation defenses are successful in the event that the jurors see the provocation as adequate to make an individual lose self-control and indulge in the offense and due to the offense, the defendant is less responsible than he would have been</w:t>
      </w:r>
      <w:r w:rsidR="00857258" w:rsidRPr="00A957AD">
        <w:rPr>
          <w:rFonts w:ascii="Times New Roman" w:hAnsi="Times New Roman" w:cs="Times New Roman"/>
          <w:sz w:val="24"/>
          <w:szCs w:val="24"/>
        </w:rPr>
        <w:t xml:space="preserve"> (Lee &amp; Kwan, 2014)</w:t>
      </w:r>
      <w:r w:rsidRPr="00A957AD">
        <w:rPr>
          <w:rFonts w:ascii="Times New Roman" w:hAnsi="Times New Roman" w:cs="Times New Roman"/>
          <w:sz w:val="24"/>
          <w:szCs w:val="24"/>
        </w:rPr>
        <w:t xml:space="preserve">. </w:t>
      </w:r>
    </w:p>
    <w:p w14:paraId="4A109C34" w14:textId="52DB5879" w:rsidR="00877AFE" w:rsidRPr="00A957AD" w:rsidRDefault="00EF0741" w:rsidP="00072557">
      <w:pPr>
        <w:spacing w:line="480" w:lineRule="auto"/>
        <w:ind w:firstLine="720"/>
        <w:rPr>
          <w:rFonts w:ascii="Times New Roman" w:hAnsi="Times New Roman" w:cs="Times New Roman"/>
          <w:sz w:val="24"/>
          <w:szCs w:val="24"/>
        </w:rPr>
      </w:pPr>
      <w:r w:rsidRPr="00A957AD">
        <w:rPr>
          <w:rFonts w:ascii="Times New Roman" w:hAnsi="Times New Roman" w:cs="Times New Roman"/>
          <w:sz w:val="24"/>
          <w:szCs w:val="24"/>
        </w:rPr>
        <w:t>I think the gay panic defense should not be allowed since it is one way of capitalizing unconscious bias in favor of members of heterosexuality who form the largest portion of the today's’ society which is majorly heterogen</w:t>
      </w:r>
      <w:r w:rsidR="008276FF" w:rsidRPr="00A957AD">
        <w:rPr>
          <w:rFonts w:ascii="Times New Roman" w:hAnsi="Times New Roman" w:cs="Times New Roman"/>
          <w:sz w:val="24"/>
          <w:szCs w:val="24"/>
        </w:rPr>
        <w:t>e</w:t>
      </w:r>
      <w:r w:rsidRPr="00A957AD">
        <w:rPr>
          <w:rFonts w:ascii="Times New Roman" w:hAnsi="Times New Roman" w:cs="Times New Roman"/>
          <w:sz w:val="24"/>
          <w:szCs w:val="24"/>
        </w:rPr>
        <w:t>ous.</w:t>
      </w:r>
      <w:r w:rsidR="00857258" w:rsidRPr="00A957AD">
        <w:rPr>
          <w:rFonts w:ascii="Times New Roman" w:hAnsi="Times New Roman" w:cs="Times New Roman"/>
          <w:sz w:val="24"/>
          <w:szCs w:val="24"/>
        </w:rPr>
        <w:t xml:space="preserve"> Although recent surveys have indicated that support for LGBT rights has risen among some religious groups, LGBT people are still victimized through religiosity (</w:t>
      </w:r>
      <w:r w:rsidR="006976F7" w:rsidRPr="00A957AD">
        <w:rPr>
          <w:rFonts w:ascii="Times New Roman" w:hAnsi="Times New Roman" w:cs="Times New Roman"/>
          <w:color w:val="222222"/>
          <w:sz w:val="24"/>
          <w:szCs w:val="24"/>
          <w:shd w:val="clear" w:color="auto" w:fill="FFFFFF"/>
        </w:rPr>
        <w:t>Lambda Legal</w:t>
      </w:r>
      <w:r w:rsidR="006976F7" w:rsidRPr="00A957AD">
        <w:rPr>
          <w:rFonts w:ascii="Times New Roman" w:hAnsi="Times New Roman" w:cs="Times New Roman"/>
          <w:sz w:val="24"/>
          <w:szCs w:val="24"/>
        </w:rPr>
        <w:t>,</w:t>
      </w:r>
      <w:r w:rsidR="00857258" w:rsidRPr="00A957AD">
        <w:rPr>
          <w:rFonts w:ascii="Times New Roman" w:hAnsi="Times New Roman" w:cs="Times New Roman"/>
          <w:sz w:val="24"/>
          <w:szCs w:val="24"/>
        </w:rPr>
        <w:t xml:space="preserve"> 2015).</w:t>
      </w:r>
      <w:r w:rsidRPr="00A957AD">
        <w:rPr>
          <w:rFonts w:ascii="Times New Roman" w:hAnsi="Times New Roman" w:cs="Times New Roman"/>
          <w:sz w:val="24"/>
          <w:szCs w:val="24"/>
        </w:rPr>
        <w:t xml:space="preserve"> The gay panic defense is a bad idea since it is an implicit bias that makes it possible for automatic implications of stereotypes based on belief and</w:t>
      </w:r>
      <w:r w:rsidR="00492080">
        <w:rPr>
          <w:rFonts w:ascii="Times New Roman" w:hAnsi="Times New Roman" w:cs="Times New Roman"/>
          <w:sz w:val="24"/>
          <w:szCs w:val="24"/>
        </w:rPr>
        <w:t xml:space="preserve"> perception. </w:t>
      </w:r>
      <w:r w:rsidRPr="00A957AD">
        <w:rPr>
          <w:rFonts w:ascii="Times New Roman" w:hAnsi="Times New Roman" w:cs="Times New Roman"/>
          <w:sz w:val="24"/>
          <w:szCs w:val="24"/>
        </w:rPr>
        <w:t xml:space="preserve">The gay panic defense can be likened to other case issues that raise a lot of concerns on the juror’s judgments involving such cases. </w:t>
      </w:r>
    </w:p>
    <w:p w14:paraId="7A4552C0" w14:textId="43B465BD" w:rsidR="00877AFE" w:rsidRPr="00A957AD" w:rsidRDefault="00EF0741" w:rsidP="0007255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evident </w:t>
      </w:r>
      <w:r w:rsidRPr="00A957AD">
        <w:rPr>
          <w:rFonts w:ascii="Times New Roman" w:hAnsi="Times New Roman" w:cs="Times New Roman"/>
          <w:sz w:val="24"/>
          <w:szCs w:val="24"/>
        </w:rPr>
        <w:t xml:space="preserve">that assaulting or maiming anyone based on their sexual beliefs and orientation should not be considered as a defense. It should be perceived a capital crime. The legal loopholes that promote the murdering of bisexuals, transgender, lesbians, and gay individuals should be adjusted for the sake of the lives of these people. </w:t>
      </w:r>
      <w:r w:rsidR="008276FF" w:rsidRPr="00A957AD">
        <w:rPr>
          <w:rFonts w:ascii="Times New Roman" w:hAnsi="Times New Roman" w:cs="Times New Roman"/>
          <w:sz w:val="24"/>
          <w:szCs w:val="24"/>
        </w:rPr>
        <w:t>The American Bar Association</w:t>
      </w:r>
      <w:r w:rsidR="00FD5AA2">
        <w:rPr>
          <w:rFonts w:ascii="Times New Roman" w:hAnsi="Times New Roman" w:cs="Times New Roman"/>
          <w:sz w:val="24"/>
          <w:szCs w:val="24"/>
        </w:rPr>
        <w:t xml:space="preserve"> </w:t>
      </w:r>
      <w:r w:rsidR="008276FF" w:rsidRPr="00A957AD">
        <w:rPr>
          <w:rFonts w:ascii="Times New Roman" w:hAnsi="Times New Roman" w:cs="Times New Roman"/>
          <w:sz w:val="24"/>
          <w:szCs w:val="24"/>
        </w:rPr>
        <w:t xml:space="preserve">recently called for the elimination of the trans </w:t>
      </w:r>
      <w:r w:rsidR="00FD5AA2">
        <w:rPr>
          <w:rFonts w:ascii="Times New Roman" w:hAnsi="Times New Roman" w:cs="Times New Roman"/>
          <w:sz w:val="24"/>
          <w:szCs w:val="24"/>
        </w:rPr>
        <w:t xml:space="preserve">and gay </w:t>
      </w:r>
      <w:r w:rsidR="008276FF" w:rsidRPr="00A957AD">
        <w:rPr>
          <w:rFonts w:ascii="Times New Roman" w:hAnsi="Times New Roman" w:cs="Times New Roman"/>
          <w:sz w:val="24"/>
          <w:szCs w:val="24"/>
        </w:rPr>
        <w:t xml:space="preserve">panic defenses arguing that the idea has no foundation in medicine or psychology and therefore does not qualify to argue insanity or diminished capacity. Allowing the use of trans </w:t>
      </w:r>
      <w:r w:rsidR="00FD5AA2">
        <w:rPr>
          <w:rFonts w:ascii="Times New Roman" w:hAnsi="Times New Roman" w:cs="Times New Roman"/>
          <w:sz w:val="24"/>
          <w:szCs w:val="24"/>
        </w:rPr>
        <w:t xml:space="preserve">and gay </w:t>
      </w:r>
      <w:r w:rsidR="008276FF" w:rsidRPr="00A957AD">
        <w:rPr>
          <w:rFonts w:ascii="Times New Roman" w:hAnsi="Times New Roman" w:cs="Times New Roman"/>
          <w:sz w:val="24"/>
          <w:szCs w:val="24"/>
        </w:rPr>
        <w:t>panic defenses results in astronomical rates of violence. The vi</w:t>
      </w:r>
      <w:bookmarkStart w:id="0" w:name="_GoBack"/>
      <w:bookmarkEnd w:id="0"/>
      <w:r w:rsidR="008276FF" w:rsidRPr="00A957AD">
        <w:rPr>
          <w:rFonts w:ascii="Times New Roman" w:hAnsi="Times New Roman" w:cs="Times New Roman"/>
          <w:sz w:val="24"/>
          <w:szCs w:val="24"/>
        </w:rPr>
        <w:t>ctims end up in this unconscionable excuse for assault.</w:t>
      </w:r>
    </w:p>
    <w:p w14:paraId="17A1964C" w14:textId="36959C6F" w:rsidR="00857258" w:rsidRPr="00A957AD" w:rsidRDefault="00EF0741" w:rsidP="00072557">
      <w:pPr>
        <w:spacing w:line="480" w:lineRule="auto"/>
        <w:rPr>
          <w:rFonts w:ascii="Times New Roman" w:hAnsi="Times New Roman" w:cs="Times New Roman"/>
          <w:sz w:val="24"/>
          <w:szCs w:val="24"/>
        </w:rPr>
      </w:pPr>
      <w:r w:rsidRPr="00A957AD">
        <w:rPr>
          <w:rFonts w:ascii="Times New Roman" w:hAnsi="Times New Roman" w:cs="Times New Roman"/>
          <w:sz w:val="24"/>
          <w:szCs w:val="24"/>
        </w:rPr>
        <w:t>Critical thinking question: What is the condition of the country at the moment concerning LGBT rights?</w:t>
      </w:r>
    </w:p>
    <w:p w14:paraId="4D18D929" w14:textId="77777777" w:rsidR="00857258" w:rsidRPr="00A957AD" w:rsidRDefault="00857258" w:rsidP="00072557">
      <w:pPr>
        <w:spacing w:line="480" w:lineRule="auto"/>
        <w:jc w:val="center"/>
        <w:rPr>
          <w:rFonts w:ascii="Times New Roman" w:hAnsi="Times New Roman" w:cs="Times New Roman"/>
          <w:sz w:val="24"/>
          <w:szCs w:val="24"/>
        </w:rPr>
      </w:pPr>
    </w:p>
    <w:p w14:paraId="5A1A3133" w14:textId="2D0FAAD1" w:rsidR="00877AFE" w:rsidRPr="00A957AD" w:rsidRDefault="00EF0741" w:rsidP="00072557">
      <w:pPr>
        <w:spacing w:line="480" w:lineRule="auto"/>
        <w:jc w:val="center"/>
        <w:rPr>
          <w:rFonts w:ascii="Times New Roman" w:hAnsi="Times New Roman" w:cs="Times New Roman"/>
          <w:sz w:val="24"/>
          <w:szCs w:val="24"/>
        </w:rPr>
      </w:pPr>
      <w:r w:rsidRPr="00A957AD">
        <w:rPr>
          <w:rFonts w:ascii="Times New Roman" w:hAnsi="Times New Roman" w:cs="Times New Roman"/>
          <w:sz w:val="24"/>
          <w:szCs w:val="24"/>
        </w:rPr>
        <w:lastRenderedPageBreak/>
        <w:t>References</w:t>
      </w:r>
    </w:p>
    <w:p w14:paraId="1957A969" w14:textId="1D796AF9" w:rsidR="00857258" w:rsidRPr="00A957AD" w:rsidRDefault="00EF0741" w:rsidP="00072557">
      <w:pPr>
        <w:spacing w:line="480" w:lineRule="auto"/>
        <w:ind w:left="720" w:hanging="720"/>
        <w:rPr>
          <w:rFonts w:ascii="Times New Roman" w:hAnsi="Times New Roman" w:cs="Times New Roman"/>
          <w:color w:val="222222"/>
          <w:sz w:val="24"/>
          <w:szCs w:val="24"/>
          <w:shd w:val="clear" w:color="auto" w:fill="FFFFFF"/>
        </w:rPr>
      </w:pPr>
      <w:r w:rsidRPr="00A957AD">
        <w:rPr>
          <w:rFonts w:ascii="Times New Roman" w:hAnsi="Times New Roman" w:cs="Times New Roman"/>
          <w:color w:val="222222"/>
          <w:sz w:val="24"/>
          <w:szCs w:val="24"/>
          <w:shd w:val="clear" w:color="auto" w:fill="FFFFFF"/>
        </w:rPr>
        <w:t>Carrie, L. B.</w:t>
      </w:r>
      <w:r w:rsidR="00A957AD" w:rsidRPr="00A957AD">
        <w:rPr>
          <w:rFonts w:ascii="Times New Roman" w:hAnsi="Times New Roman" w:cs="Times New Roman"/>
          <w:color w:val="222222"/>
          <w:sz w:val="24"/>
          <w:szCs w:val="24"/>
          <w:shd w:val="clear" w:color="auto" w:fill="FFFFFF"/>
        </w:rPr>
        <w:t>, &amp;</w:t>
      </w:r>
      <w:r w:rsidR="006976F7" w:rsidRPr="00A957AD">
        <w:rPr>
          <w:rFonts w:ascii="Times New Roman" w:hAnsi="Times New Roman" w:cs="Times New Roman"/>
          <w:color w:val="222222"/>
          <w:sz w:val="24"/>
          <w:szCs w:val="24"/>
          <w:shd w:val="clear" w:color="auto" w:fill="FFFFFF"/>
        </w:rPr>
        <w:t xml:space="preserve"> </w:t>
      </w:r>
      <w:r w:rsidR="00A957AD" w:rsidRPr="00A957AD">
        <w:rPr>
          <w:rFonts w:ascii="Times New Roman" w:hAnsi="Times New Roman" w:cs="Times New Roman"/>
          <w:color w:val="222222"/>
          <w:sz w:val="24"/>
          <w:szCs w:val="24"/>
          <w:shd w:val="clear" w:color="auto" w:fill="FFFFFF"/>
        </w:rPr>
        <w:t xml:space="preserve">Stone, C. </w:t>
      </w:r>
      <w:r w:rsidRPr="00A957AD">
        <w:rPr>
          <w:rFonts w:ascii="Times New Roman" w:hAnsi="Times New Roman" w:cs="Times New Roman"/>
          <w:color w:val="222222"/>
          <w:sz w:val="24"/>
          <w:szCs w:val="24"/>
          <w:shd w:val="clear" w:color="auto" w:fill="FFFFFF"/>
        </w:rPr>
        <w:t xml:space="preserve">(2013). </w:t>
      </w:r>
      <w:r w:rsidRPr="00A957AD">
        <w:rPr>
          <w:rFonts w:ascii="Times New Roman" w:hAnsi="Times New Roman" w:cs="Times New Roman"/>
          <w:i/>
          <w:color w:val="222222"/>
          <w:sz w:val="24"/>
          <w:szCs w:val="24"/>
          <w:shd w:val="clear" w:color="auto" w:fill="FFFFFF"/>
        </w:rPr>
        <w:t>Transgender Victims and Offenders</w:t>
      </w:r>
      <w:r w:rsidRPr="00A957AD">
        <w:rPr>
          <w:rFonts w:ascii="Times New Roman" w:hAnsi="Times New Roman" w:cs="Times New Roman"/>
          <w:color w:val="222222"/>
          <w:sz w:val="24"/>
          <w:szCs w:val="24"/>
          <w:shd w:val="clear" w:color="auto" w:fill="FFFFFF"/>
        </w:rPr>
        <w:t>: Failures of the United States Criminal Justice System and the Necessity of Queer Criminology. Kalamazoo, MI 49008, USA</w:t>
      </w:r>
    </w:p>
    <w:p w14:paraId="530AF164" w14:textId="703A9E28" w:rsidR="00857258" w:rsidRPr="00A957AD" w:rsidRDefault="00EF0741" w:rsidP="00072557">
      <w:pPr>
        <w:spacing w:line="480" w:lineRule="auto"/>
        <w:ind w:left="720" w:hanging="720"/>
        <w:rPr>
          <w:rFonts w:ascii="Times New Roman" w:hAnsi="Times New Roman" w:cs="Times New Roman"/>
          <w:color w:val="222222"/>
          <w:sz w:val="24"/>
          <w:szCs w:val="24"/>
          <w:shd w:val="clear" w:color="auto" w:fill="FFFFFF"/>
        </w:rPr>
      </w:pPr>
      <w:r w:rsidRPr="00A957AD">
        <w:rPr>
          <w:rFonts w:ascii="Times New Roman" w:hAnsi="Times New Roman" w:cs="Times New Roman"/>
          <w:color w:val="222222"/>
          <w:sz w:val="24"/>
          <w:szCs w:val="24"/>
          <w:shd w:val="clear" w:color="auto" w:fill="FFFFFF"/>
        </w:rPr>
        <w:t>Joseph</w:t>
      </w:r>
      <w:r w:rsidR="006976F7" w:rsidRPr="00A957AD">
        <w:rPr>
          <w:rFonts w:ascii="Times New Roman" w:hAnsi="Times New Roman" w:cs="Times New Roman"/>
          <w:color w:val="222222"/>
          <w:sz w:val="24"/>
          <w:szCs w:val="24"/>
          <w:shd w:val="clear" w:color="auto" w:fill="FFFFFF"/>
        </w:rPr>
        <w:t>,</w:t>
      </w:r>
      <w:r w:rsidRPr="00A957AD">
        <w:rPr>
          <w:rFonts w:ascii="Times New Roman" w:hAnsi="Times New Roman" w:cs="Times New Roman"/>
          <w:color w:val="222222"/>
          <w:sz w:val="24"/>
          <w:szCs w:val="24"/>
          <w:shd w:val="clear" w:color="auto" w:fill="FFFFFF"/>
        </w:rPr>
        <w:t xml:space="preserve"> W. </w:t>
      </w:r>
      <w:r w:rsidR="006976F7" w:rsidRPr="00A957AD">
        <w:rPr>
          <w:rFonts w:ascii="Times New Roman" w:hAnsi="Times New Roman" w:cs="Times New Roman"/>
          <w:color w:val="222222"/>
          <w:sz w:val="24"/>
          <w:szCs w:val="24"/>
          <w:shd w:val="clear" w:color="auto" w:fill="FFFFFF"/>
        </w:rPr>
        <w:t xml:space="preserve">R. </w:t>
      </w:r>
      <w:r w:rsidRPr="00A957AD">
        <w:rPr>
          <w:rFonts w:ascii="Times New Roman" w:hAnsi="Times New Roman" w:cs="Times New Roman"/>
          <w:color w:val="222222"/>
          <w:sz w:val="24"/>
          <w:szCs w:val="24"/>
          <w:shd w:val="clear" w:color="auto" w:fill="FFFFFF"/>
        </w:rPr>
        <w:t xml:space="preserve">(2015). </w:t>
      </w:r>
      <w:r w:rsidRPr="00A957AD">
        <w:rPr>
          <w:rFonts w:ascii="Times New Roman" w:hAnsi="Times New Roman" w:cs="Times New Roman"/>
          <w:i/>
          <w:color w:val="222222"/>
          <w:sz w:val="24"/>
          <w:szCs w:val="24"/>
          <w:shd w:val="clear" w:color="auto" w:fill="FFFFFF"/>
        </w:rPr>
        <w:t>“I DON’T LIKE GAYS, OKAY?”  USE OF THE “GAY PANIC” MURDER DEFENSE IN MODERN AMERICAN COURTROOMS</w:t>
      </w:r>
      <w:r w:rsidRPr="00A957AD">
        <w:rPr>
          <w:rFonts w:ascii="Times New Roman" w:hAnsi="Times New Roman" w:cs="Times New Roman"/>
          <w:color w:val="222222"/>
          <w:sz w:val="24"/>
          <w:szCs w:val="24"/>
          <w:shd w:val="clear" w:color="auto" w:fill="FFFFFF"/>
        </w:rPr>
        <w:t>: THE ULTIMATE MISCARRIAGE OF JUSTICE.</w:t>
      </w:r>
    </w:p>
    <w:p w14:paraId="65DB77C5" w14:textId="028FBDDD" w:rsidR="00857258" w:rsidRPr="00A957AD" w:rsidRDefault="00EF0741" w:rsidP="00072557">
      <w:pPr>
        <w:spacing w:line="480" w:lineRule="auto"/>
        <w:ind w:left="720" w:hanging="720"/>
        <w:rPr>
          <w:rFonts w:ascii="Times New Roman" w:hAnsi="Times New Roman" w:cs="Times New Roman"/>
          <w:color w:val="222222"/>
          <w:sz w:val="24"/>
          <w:szCs w:val="24"/>
          <w:shd w:val="clear" w:color="auto" w:fill="FFFFFF"/>
        </w:rPr>
      </w:pPr>
      <w:r w:rsidRPr="00A957AD">
        <w:rPr>
          <w:rFonts w:ascii="Times New Roman" w:hAnsi="Times New Roman" w:cs="Times New Roman"/>
          <w:color w:val="222222"/>
          <w:sz w:val="24"/>
          <w:szCs w:val="24"/>
          <w:shd w:val="clear" w:color="auto" w:fill="FFFFFF"/>
        </w:rPr>
        <w:t>Lambda Legal. (2015). Jury Selection and Anti-LGBT Bias.</w:t>
      </w:r>
    </w:p>
    <w:p w14:paraId="2F8EB6BB" w14:textId="77777777" w:rsidR="00857258" w:rsidRPr="00A957AD" w:rsidRDefault="00EF0741" w:rsidP="00072557">
      <w:pPr>
        <w:spacing w:line="480" w:lineRule="auto"/>
        <w:ind w:left="720" w:hanging="720"/>
        <w:rPr>
          <w:rFonts w:ascii="Times New Roman" w:hAnsi="Times New Roman" w:cs="Times New Roman"/>
          <w:color w:val="222222"/>
          <w:sz w:val="24"/>
          <w:szCs w:val="24"/>
          <w:shd w:val="clear" w:color="auto" w:fill="FFFFFF"/>
        </w:rPr>
      </w:pPr>
      <w:r w:rsidRPr="00A957AD">
        <w:rPr>
          <w:rFonts w:ascii="Times New Roman" w:hAnsi="Times New Roman" w:cs="Times New Roman"/>
          <w:color w:val="222222"/>
          <w:sz w:val="24"/>
          <w:szCs w:val="24"/>
          <w:shd w:val="clear" w:color="auto" w:fill="FFFFFF"/>
        </w:rPr>
        <w:t>Lee, C., &amp; Kwan, P. (2014). The trans panic defense: Masculinity, heteronormativity, and the murder of transgender women. </w:t>
      </w:r>
      <w:r w:rsidRPr="00A957AD">
        <w:rPr>
          <w:rFonts w:ascii="Times New Roman" w:hAnsi="Times New Roman" w:cs="Times New Roman"/>
          <w:i/>
          <w:iCs/>
          <w:color w:val="222222"/>
          <w:sz w:val="24"/>
          <w:szCs w:val="24"/>
          <w:shd w:val="clear" w:color="auto" w:fill="FFFFFF"/>
        </w:rPr>
        <w:t>Hastings LJ</w:t>
      </w:r>
      <w:r w:rsidRPr="00A957AD">
        <w:rPr>
          <w:rFonts w:ascii="Times New Roman" w:hAnsi="Times New Roman" w:cs="Times New Roman"/>
          <w:color w:val="222222"/>
          <w:sz w:val="24"/>
          <w:szCs w:val="24"/>
          <w:shd w:val="clear" w:color="auto" w:fill="FFFFFF"/>
        </w:rPr>
        <w:t>, </w:t>
      </w:r>
      <w:r w:rsidRPr="00A957AD">
        <w:rPr>
          <w:rFonts w:ascii="Times New Roman" w:hAnsi="Times New Roman" w:cs="Times New Roman"/>
          <w:i/>
          <w:iCs/>
          <w:color w:val="222222"/>
          <w:sz w:val="24"/>
          <w:szCs w:val="24"/>
          <w:shd w:val="clear" w:color="auto" w:fill="FFFFFF"/>
        </w:rPr>
        <w:t>66</w:t>
      </w:r>
      <w:r w:rsidRPr="00A957AD">
        <w:rPr>
          <w:rFonts w:ascii="Times New Roman" w:hAnsi="Times New Roman" w:cs="Times New Roman"/>
          <w:color w:val="222222"/>
          <w:sz w:val="24"/>
          <w:szCs w:val="24"/>
          <w:shd w:val="clear" w:color="auto" w:fill="FFFFFF"/>
        </w:rPr>
        <w:t>, 77.</w:t>
      </w:r>
    </w:p>
    <w:sectPr w:rsidR="00857258" w:rsidRPr="00A957AD" w:rsidSect="008C35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238915" w14:textId="77777777" w:rsidR="00385C16" w:rsidRDefault="00385C16">
      <w:pPr>
        <w:spacing w:after="0" w:line="240" w:lineRule="auto"/>
      </w:pPr>
      <w:r>
        <w:separator/>
      </w:r>
    </w:p>
  </w:endnote>
  <w:endnote w:type="continuationSeparator" w:id="0">
    <w:p w14:paraId="7C918D37" w14:textId="77777777" w:rsidR="00385C16" w:rsidRDefault="00385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F562AD" w14:textId="77777777" w:rsidR="00385C16" w:rsidRDefault="00385C16">
      <w:pPr>
        <w:spacing w:after="0" w:line="240" w:lineRule="auto"/>
      </w:pPr>
      <w:r>
        <w:separator/>
      </w:r>
    </w:p>
  </w:footnote>
  <w:footnote w:type="continuationSeparator" w:id="0">
    <w:p w14:paraId="04C55E3B" w14:textId="77777777" w:rsidR="00385C16" w:rsidRDefault="00385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CB4A75" w14:textId="079FDC4B" w:rsidR="008C3514" w:rsidRPr="008C3514" w:rsidRDefault="00EF0741">
    <w:pPr>
      <w:pStyle w:val="Header"/>
      <w:rPr>
        <w:rFonts w:ascii="Times New Roman" w:hAnsi="Times New Roman" w:cs="Times New Roman"/>
        <w:sz w:val="24"/>
        <w:szCs w:val="24"/>
      </w:rPr>
    </w:pPr>
    <w:r w:rsidRPr="008C3514">
      <w:rPr>
        <w:rFonts w:ascii="Times New Roman" w:hAnsi="Times New Roman" w:cs="Times New Roman"/>
        <w:sz w:val="24"/>
        <w:szCs w:val="24"/>
      </w:rPr>
      <w:t xml:space="preserve">GAY AND TRANS DEFENSES </w:t>
    </w:r>
    <w:r w:rsidRPr="008C3514">
      <w:rPr>
        <w:rFonts w:ascii="Times New Roman" w:hAnsi="Times New Roman" w:cs="Times New Roman"/>
        <w:sz w:val="24"/>
        <w:szCs w:val="24"/>
      </w:rPr>
      <w:tab/>
    </w:r>
    <w:r w:rsidRPr="008C3514">
      <w:rPr>
        <w:rFonts w:ascii="Times New Roman" w:hAnsi="Times New Roman" w:cs="Times New Roman"/>
        <w:sz w:val="24"/>
        <w:szCs w:val="24"/>
      </w:rPr>
      <w:tab/>
    </w:r>
    <w:r w:rsidR="00D90468">
      <w:rPr>
        <w:rFonts w:ascii="Times New Roman" w:hAnsi="Times New Roman" w:cs="Times New Roman"/>
        <w:sz w:val="24"/>
        <w:szCs w:val="24"/>
      </w:rPr>
      <w:t>3</w:t>
    </w:r>
  </w:p>
  <w:p w14:paraId="09604C58" w14:textId="04537C11" w:rsidR="008276FF" w:rsidRPr="008C3514" w:rsidRDefault="008276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BA2AE" w14:textId="3E284044" w:rsidR="008C3514" w:rsidRPr="008C3514" w:rsidRDefault="00EF0741">
    <w:pPr>
      <w:pStyle w:val="Header"/>
      <w:rPr>
        <w:rFonts w:ascii="Times New Roman" w:hAnsi="Times New Roman" w:cs="Times New Roman"/>
        <w:sz w:val="24"/>
        <w:szCs w:val="24"/>
      </w:rPr>
    </w:pPr>
    <w:r w:rsidRPr="00D90468">
      <w:rPr>
        <w:rFonts w:ascii="Times New Roman" w:hAnsi="Times New Roman" w:cs="Times New Roman"/>
        <w:sz w:val="24"/>
        <w:szCs w:val="24"/>
      </w:rPr>
      <w:t>Running head: GAY AND TRANS DEFENSES</w:t>
    </w:r>
    <w:r>
      <w:rPr>
        <w:rFonts w:ascii="Times New Roman" w:hAnsi="Times New Roman" w:cs="Times New Roman"/>
        <w:sz w:val="24"/>
        <w:szCs w:val="24"/>
      </w:rPr>
      <w:tab/>
    </w:r>
    <w:r>
      <w:rPr>
        <w:rFonts w:ascii="Times New Roman" w:hAnsi="Times New Roman" w:cs="Times New Roman"/>
        <w:sz w:val="24"/>
        <w:szCs w:val="24"/>
      </w:rPr>
      <w:tab/>
    </w:r>
    <w:r w:rsidRPr="00D90468">
      <w:rPr>
        <w:rFonts w:ascii="Times New Roman" w:hAnsi="Times New Roman" w:cs="Times New Roman"/>
        <w:sz w:val="24"/>
        <w:szCs w:val="24"/>
      </w:rPr>
      <w:t xml:space="preserve"> </w:t>
    </w:r>
    <w:r w:rsidRPr="008C3514">
      <w:rPr>
        <w:rFonts w:ascii="Times New Roman" w:hAnsi="Times New Roman" w:cs="Times New Roman"/>
        <w:sz w:val="24"/>
        <w:szCs w:val="24"/>
      </w:rPr>
      <w:fldChar w:fldCharType="begin"/>
    </w:r>
    <w:r w:rsidRPr="008C3514">
      <w:rPr>
        <w:rFonts w:ascii="Times New Roman" w:hAnsi="Times New Roman" w:cs="Times New Roman"/>
        <w:sz w:val="24"/>
        <w:szCs w:val="24"/>
      </w:rPr>
      <w:instrText xml:space="preserve"> PAGE   \* MERGEFORMAT </w:instrText>
    </w:r>
    <w:r w:rsidRPr="008C3514">
      <w:rPr>
        <w:rFonts w:ascii="Times New Roman" w:hAnsi="Times New Roman" w:cs="Times New Roman"/>
        <w:sz w:val="24"/>
        <w:szCs w:val="24"/>
      </w:rPr>
      <w:fldChar w:fldCharType="separate"/>
    </w:r>
    <w:r w:rsidR="00072557">
      <w:rPr>
        <w:rFonts w:ascii="Times New Roman" w:hAnsi="Times New Roman" w:cs="Times New Roman"/>
        <w:noProof/>
        <w:sz w:val="24"/>
        <w:szCs w:val="24"/>
      </w:rPr>
      <w:t>1</w:t>
    </w:r>
    <w:r w:rsidRPr="008C3514">
      <w:rPr>
        <w:rFonts w:ascii="Times New Roman" w:hAnsi="Times New Roman" w:cs="Times New Roman"/>
        <w:noProof/>
        <w:sz w:val="24"/>
        <w:szCs w:val="24"/>
      </w:rPr>
      <w:fldChar w:fldCharType="end"/>
    </w:r>
    <w:r w:rsidRPr="008C3514">
      <w:rPr>
        <w:rFonts w:ascii="Times New Roman" w:hAnsi="Times New Roman" w:cs="Times New Roman"/>
        <w:sz w:val="24"/>
        <w:szCs w:val="24"/>
      </w:rPr>
      <w:tab/>
    </w:r>
    <w:r w:rsidRPr="008C3514">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0E9"/>
    <w:rsid w:val="00072557"/>
    <w:rsid w:val="001E3FD2"/>
    <w:rsid w:val="002F1B04"/>
    <w:rsid w:val="00384F0A"/>
    <w:rsid w:val="00385C16"/>
    <w:rsid w:val="00412816"/>
    <w:rsid w:val="004633D9"/>
    <w:rsid w:val="00492080"/>
    <w:rsid w:val="004A11B8"/>
    <w:rsid w:val="004C10E9"/>
    <w:rsid w:val="005C5917"/>
    <w:rsid w:val="006779C5"/>
    <w:rsid w:val="006973FA"/>
    <w:rsid w:val="006976F7"/>
    <w:rsid w:val="00774138"/>
    <w:rsid w:val="008276FF"/>
    <w:rsid w:val="00857258"/>
    <w:rsid w:val="00873737"/>
    <w:rsid w:val="00877AFE"/>
    <w:rsid w:val="008C3514"/>
    <w:rsid w:val="00A23332"/>
    <w:rsid w:val="00A957AD"/>
    <w:rsid w:val="00B96035"/>
    <w:rsid w:val="00BA20BC"/>
    <w:rsid w:val="00BF13C9"/>
    <w:rsid w:val="00D75E49"/>
    <w:rsid w:val="00D90468"/>
    <w:rsid w:val="00DA3677"/>
    <w:rsid w:val="00E2180C"/>
    <w:rsid w:val="00EF0741"/>
    <w:rsid w:val="00EF5498"/>
    <w:rsid w:val="00FD5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C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6FF"/>
  </w:style>
  <w:style w:type="paragraph" w:styleId="Footer">
    <w:name w:val="footer"/>
    <w:basedOn w:val="Normal"/>
    <w:link w:val="FooterChar"/>
    <w:uiPriority w:val="99"/>
    <w:unhideWhenUsed/>
    <w:rsid w:val="0082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6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6FF"/>
  </w:style>
  <w:style w:type="paragraph" w:styleId="Footer">
    <w:name w:val="footer"/>
    <w:basedOn w:val="Normal"/>
    <w:link w:val="FooterChar"/>
    <w:uiPriority w:val="99"/>
    <w:unhideWhenUsed/>
    <w:rsid w:val="0082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6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2019-02-27T22:22:00Z</dcterms:created>
  <dcterms:modified xsi:type="dcterms:W3CDTF">2019-02-28T01:08:00Z</dcterms:modified>
</cp:coreProperties>
</file>